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37</w:t>
      </w:r>
    </w:p>
    <w:p>
      <w:r>
        <w:t>Bundesgericht (BGE), 1975-01-09, DE</w:t>
      </w:r>
    </w:p>
    <w:p>
      <w:r>
        <w:rPr>
          <w:b/>
        </w:rPr>
        <w:t xml:space="preserve">Quelle: </w:t>
      </w:r>
      <w:r>
        <w:t>https://mcp.opencaselaw.ch/entscheid/bge_101 V 37</w:t>
      </w:r>
    </w:p>
    <w:p>
      <w:r>
        <w:t>FR: ATF 101 V 37</w:t>
      </w:r>
    </w:p>
    <w:p>
      <w:r>
        <w:t>IT: DTF 101 V 37</w:t>
      </w:r>
    </w:p>
    <w:p>
      <w:pPr>
        <w:pStyle w:val="Heading2"/>
      </w:pPr>
      <w:r>
        <w:t>Regeste</w:t>
      </w:r>
    </w:p>
    <w:p>
      <w:r>
        <w:t>Regeste Art. 1 und 6 Abs. 1 IVG, Art. 1 Abs. 1 lit. b AHVG. Dauer der Versicherteneigenschaft eines im Ausland wohnhaften Italieners, der während der krankheitsbedingten Arbeitseinstellung gegenüber dem schweizerischen Arbeitgeber während beschränkter Zeit Anspruch auf Lohnfortzahlung hat (alter Art. 335 OR, neuer Art. 324a OR).</w:t>
      </w:r>
    </w:p>
    <w:p>
      <w:pPr>
        <w:pStyle w:val="Heading2"/>
      </w:pPr>
      <w:r>
        <w:t>Erwägungen</w:t>
      </w:r>
    </w:p>
    <w:p>
      <w:r>
        <w:rPr>
          <w:b/>
        </w:rPr>
        <w:t>E. 1</w:t>
      </w:r>
    </w:p>
    <w:p>
      <w:r>
        <w:t>Eine Rente schuldet die Invalidenversicherung nach schweizerischem Recht einem invaliden Ausländer nur, wenn und solange er in der Schweiz zivilrechtlichen Wohnsitz hat oder hier eine Erwerbstätigkeit ausübt (Art. 28 Abs. 1 und 6 Abs. 1 IVG in Verbindung mit Art. 1 IVG und Art. 1 Abs. 1 lit. a und b AHVG ). Darüber hinaus stellt das schweizerisch-italienische Abkommen vom 14. Dezember 1962 über soziale Sicherheit die Italiener den nach schweizerischem Recht versicherten Personen gleich, wenn sie a) der italienischen Sozialversicherung angehören oder vor dem Verlassen der Schweiz eine ordentliche Invalidenrente bezogen haben (Art. 8 lit. b des Abkommens, in Kraft seit 1. September 1964), oder b) als Grenzgänger in der Schweiz beschäftigt waren und in den drei Jahren unmittelbar vor Eintritt des Versicherungsfalles während mindestens zwei Jahren Beiträge an die schweizerische Alters-, Hinterlassenen- und Invalidenversicherung entrichtet haben (Art. 3 Abs. 3 der Zusatzvereinbarung vom 4. Juli 1969, in Kraft seit 1. Juli 1973).</w:t>
      </w:r>
    </w:p>
    <w:p>
      <w:r>
        <w:rPr>
          <w:b/>
        </w:rPr>
        <w:t>E. 2</w:t>
      </w:r>
    </w:p>
    <w:p>
      <w:r>
        <w:t>Der Beschwerdeführer hatte weder während seiner letzten Tätigkeit im Baugeschäft Scandella noch seither zivilrechtlichen Wohnsitz in der Schweiz, wie die Vorinstanz unwidersprochen ausführt. Bis zur Arbeitseinstellung am 11. November 1965 hat er von der Firma Scandella Lohn und anschliessend von der Krankenkasse des Münstertals während 720 Tagen ein Krankengeld im Betrage von 60% des Lohnes bezogen. Die Rekurskommission hält dafür, der Beschwerdeführer sei nur bis 11. November 1965 gemäss Art. 1 Abs. 1 lit. b AHVG in unserem Lande erwerbstätig gewesen und deshalb am 1. Februar 1967 - dem laut Art. 29 Abs. 1 Variante IIIa BGE 101 V 37 S. 41 IVG massgebenden Tag - längst nicht mehr bei der schweizerischen Invalidenversicherung versichert gewesen. Hiezu ist folgendes festzustellen: a) Nach dem alten Art. 335 OR (gültig gewesen bis 31. Dezember 1971) hatte bei jedem auf längere Dauer geschlossenen Dienstvertrag der Arbeitnehmer, wenn er wegen (unverschuldeter) Krankheit an der Arbeit verhindert war, gleichwohl Anspruch auf Lohnzahlung für eine verhältnismässig kurze Zeit. Jene wenig bestimmte Regelung wurde im Lauf der Jahrzehnte vielerorts in Gesamtarbeitsverträgen dadurch "abgegolten", dass der Arbeitgeber einen Teil der Beiträge an eine Krankengeldversicherung des Arbeitnehmers entrichtete und die Krankenkasse bei Krankheit dem Arbeitnehmer ein Krankengeld zahlte (SCHWEINGRUBER, Kommentar zum Arbeitsvertrag des schweizerischen Obligationenrechts, 5. Aufl., S. 114 f.). Dieser arbeitsrechtlichen Praxis trägt der seit dem 1. Januar 1972 geltende neue Art. 324a OR in folgender Weise Rechnung: Hat ein Arbeitsverhältnis mehr als drei Monate gedauert, so muss der Arbeitgeber bei (unverschuldeter) Krankheit des Arbeitnehmers für eine beschränkte Zeit (im ersten Dienstjahr für drei Wochen und nachher entsprechend länger) den Lohn fortzahlen. Dabei bleibt eine abweichende, jedoch für den Arbeitnehmer mindestens gleichwertige schriftliche Abrede oder kollektivvertragliche Regelung vorbehalten. Die durch ein Krankengeld abgelöste Fortzahlung rechtlich geschuldeten Lohnes mit entsprechender Fortdauer der auf Art. 1 Abs. 1 lit. b AHVG gestützten Versicherteneigenschaft besteht somit in der Regel so lange, als die im alten OR vorausgesetzte "verhältnismässig kurze Zeit" bzw. im neuen OR vorausgesetzte "beschränkte Zeit" dauert. b) Der Beschwerdeführer hat zwar ab 11. November 1965 für rund zwei Jahre von der Krankenkasse des Münstertals Krankengeld bezogen. Doch wäre ihm der allfällige Anspruch auf eine schweizerische Invalidenrente erst am 1. Februar 1967 erwachsen, wie die Vorinstanz mit dem Hinweis auf die Variante IIIa des Art. 29 Abs. 1 IVG zutreffend darlegt. Am 1. Februar 1967 war aber die verhältnismässig kurze Zeit (alt Art. 335 OR ) in jedem Falle längst verstrichen und Tragust daher nicht mehr gemäss den Art. 1 und 6 Abs. 1 IVG versichert. Es bestehen keine besonderen Gründe, die es rechtfertigen BGE 101 V 37 S. 42 würden, von der Regel abweichend anzunehmen, dass die Versicherteneigenschaft länger dauerte als die "verhältnismässig kurze Zeit" der Fortdauer der Lohnzahlungspflicht. Auch nach Art. 8 lit. b des schweizerisch-italienischen Abkommens war der Beschwerdeführer am 1. Februar 1967 nicht mehr bei der schweizerischen Invalidenversicherung versichert. Denn er hat zu jenem Zeitpunkt nicht der italienischen Sozialversicherung angehört, wie aus einer Bescheinigung des INPS vom 6. Juli 1972 und dem ihr beiliegenden Estratto dei periodi contributivi in Italia hervorgeht.</w:t>
      </w:r>
    </w:p>
    <w:p>
      <w:r>
        <w:rPr>
          <w:b/>
        </w:rPr>
        <w:t>E. 3</w:t>
      </w:r>
    </w:p>
    <w:p>
      <w:r>
        <w:t>Was der Anwalt des Beschwerdeführers ausserdem gegen den vorinstanzlichen Entscheid einwendet, trifft aus folgenden Gründen nicht zu: a) Auf das Urteil des Eidg. Versicherungsgerichts vom 14. Februar 1973 in Sachen Santilli (ZAK 1974 S. 136 ff.) beruft sich der Vertreter des Beschwerdeführers zu Unrecht. Der italienische Saisonarbeiter Santilli, der seit Mai 1968 von der hiesigen Invalidenversicherung eine halbe Rente bezog, war - nach Ablauf der Arbeitsbewilligung für 1967 - im Jahre 1968, für welches er keine Arbeitsbewilligung mehr erhalten hatte, mit fremdenpolizeilicher Erlaubnis zu ärztlicher Behandlung in der Schweiz verblieben und erst im Jahre 1969 nach Italien zurückgekehrt. Das Bundesamt für Sozialversicherung äusserte damals, wenn ein hier erwerbstätig gewesener Italiener erkrankt sei, gelte er für eine Krankheitszeit von längstens 360 Tagen weiterhin als nach Art. 6 Abs. 1 IVG versichert, welche langjährige Verwaltungspraxis dem Willen beider Vertragsstaaten entspreche. Das Eidg. Versicherungsgericht hat mit der Begründung zugestimmt, diese Verwaltungspraxis beziehe sich auf einen klar abgegrenzten Sonderfall und sei neuerdings in die Sozialversicherungsabkommen mit Spanien, der Türkei und den Niederlanden aufgenommen worden. Mit jenem Sonderfall lässt sich der heute zu beurteilende Sachverhalt nicht vergleichen. Der Beschwerdeführer ist nach der Arbeitseinstellung am 11. November 1965 nicht in der Schweiz verblieben, sondern sogleich nach Schluderns (Südtirol) heimgekehrt. b) Auch der Hinweis auf Art. 3 Abs. 3 der schweizerisch-italienischen Zusatzvereinbarung vom 4. Juli 1969 geht fehl. Diese staatsvertragliche Zusatzbestimmung steht erst seit dem BGE 101 V 37 S. 43 1. Juli 1973 in Kraft (wie aus ihrem Art. 6 Abs. 2 erhellt) und ist daher im vorliegenden Falle nicht anwendbar.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